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43FCB">
      <w:pPr>
        <w:pStyle w:val="a4"/>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5B1675" w:rsidRPr="005B1675">
        <w:rPr>
          <w:rFonts w:asciiTheme="minorEastAsia" w:eastAsiaTheme="minorEastAsia" w:hAnsiTheme="minorEastAsia" w:hint="eastAsia"/>
          <w:sz w:val="24"/>
          <w:szCs w:val="24"/>
        </w:rPr>
        <w:t>学务函</w:t>
      </w:r>
      <w:r w:rsidR="005B1675" w:rsidRPr="005B1675">
        <w:rPr>
          <w:rFonts w:asciiTheme="minorEastAsia" w:eastAsiaTheme="minorEastAsia" w:hAnsiTheme="minorEastAsia"/>
          <w:sz w:val="24"/>
          <w:szCs w:val="24"/>
        </w:rPr>
        <w:t xml:space="preserve">      </w:t>
      </w:r>
      <w:r w:rsidR="00B365C7">
        <w:rPr>
          <w:rFonts w:asciiTheme="minorEastAsia" w:eastAsiaTheme="minorEastAsia" w:hAnsiTheme="minorEastAsia" w:hint="eastAsia"/>
          <w:sz w:val="24"/>
          <w:szCs w:val="24"/>
        </w:rPr>
        <w:t xml:space="preserve">                             </w:t>
      </w:r>
      <w:r w:rsidR="005B1675" w:rsidRPr="005B1675">
        <w:rPr>
          <w:rFonts w:asciiTheme="minorEastAsia" w:eastAsiaTheme="minorEastAsia" w:hAnsiTheme="minorEastAsia"/>
          <w:sz w:val="24"/>
          <w:szCs w:val="24"/>
        </w:rPr>
        <w:t xml:space="preserve">           </w:t>
      </w:r>
      <w:r w:rsidR="005B1675" w:rsidRPr="005B1675">
        <w:rPr>
          <w:rFonts w:asciiTheme="minorEastAsia" w:eastAsiaTheme="minorEastAsia" w:hAnsiTheme="minorEastAsia" w:hint="eastAsia"/>
          <w:sz w:val="24"/>
          <w:szCs w:val="24"/>
        </w:rPr>
        <w:t>【</w:t>
      </w:r>
      <w:r w:rsidR="005B1675" w:rsidRPr="005B1675">
        <w:rPr>
          <w:rFonts w:asciiTheme="minorEastAsia" w:eastAsiaTheme="minorEastAsia" w:hAnsiTheme="minorEastAsia"/>
          <w:sz w:val="24"/>
          <w:szCs w:val="24"/>
        </w:rPr>
        <w:t>2017</w:t>
      </w:r>
      <w:r w:rsidR="005B1675" w:rsidRPr="005B1675">
        <w:rPr>
          <w:rFonts w:asciiTheme="minorEastAsia" w:eastAsiaTheme="minorEastAsia" w:hAnsiTheme="minorEastAsia" w:hint="eastAsia"/>
          <w:sz w:val="24"/>
          <w:szCs w:val="24"/>
        </w:rPr>
        <w:t xml:space="preserve">】19号 </w:t>
      </w:r>
    </w:p>
    <w:p w:rsidR="009653BC" w:rsidRDefault="00741011">
      <w:pPr>
        <w:pStyle w:val="a4"/>
      </w:pPr>
      <w:r>
        <w:rPr>
          <w:rFonts w:hint="eastAsia"/>
        </w:rPr>
        <w:t>关于做好2016-2017学年第二学期北京理工大学本科生奖学金评定工作的通知</w:t>
      </w:r>
    </w:p>
    <w:p w:rsidR="009653BC" w:rsidRPr="00D41700" w:rsidRDefault="009653BC">
      <w:pPr>
        <w:pStyle w:val="a3"/>
        <w:ind w:firstLineChars="0" w:firstLine="0"/>
      </w:pPr>
    </w:p>
    <w:p w:rsidR="009653BC" w:rsidRDefault="00741011">
      <w:pPr>
        <w:pStyle w:val="a3"/>
        <w:ind w:firstLineChars="0" w:firstLine="0"/>
      </w:pPr>
      <w:r>
        <w:rPr>
          <w:rFonts w:hint="eastAsia"/>
        </w:rPr>
        <w:t>各学院：</w:t>
      </w:r>
    </w:p>
    <w:p w:rsidR="009653BC" w:rsidRDefault="00741011">
      <w:pPr>
        <w:spacing w:line="560" w:lineRule="exact"/>
        <w:ind w:firstLineChars="200" w:firstLine="420"/>
        <w:jc w:val="left"/>
      </w:pPr>
      <w:r>
        <w:rPr>
          <w:rFonts w:hint="eastAsia"/>
        </w:rPr>
        <w:t>根据《北京理工大学本科生奖学金实施办法》</w:t>
      </w:r>
      <w:r>
        <w:rPr>
          <w:rFonts w:hint="eastAsia"/>
        </w:rPr>
        <w:t>[2017</w:t>
      </w:r>
      <w:r>
        <w:rPr>
          <w:rFonts w:hint="eastAsia"/>
        </w:rPr>
        <w:t>年</w:t>
      </w:r>
      <w:r>
        <w:rPr>
          <w:rFonts w:hint="eastAsia"/>
        </w:rPr>
        <w:t>6</w:t>
      </w:r>
      <w:r>
        <w:rPr>
          <w:rFonts w:hint="eastAsia"/>
        </w:rPr>
        <w:t>月版</w:t>
      </w:r>
      <w:r>
        <w:rPr>
          <w:rFonts w:hint="eastAsia"/>
        </w:rPr>
        <w:t>]</w:t>
      </w:r>
      <w:r>
        <w:rPr>
          <w:rFonts w:hint="eastAsia"/>
        </w:rPr>
        <w:t>，为使本科生奖学金评定工作正常顺利开展，现就</w:t>
      </w:r>
      <w:r>
        <w:rPr>
          <w:rFonts w:hint="eastAsia"/>
        </w:rPr>
        <w:t>201</w:t>
      </w:r>
      <w:r>
        <w:t>6</w:t>
      </w:r>
      <w:r>
        <w:rPr>
          <w:rFonts w:hint="eastAsia"/>
        </w:rPr>
        <w:t>-201</w:t>
      </w:r>
      <w:r>
        <w:t>7</w:t>
      </w:r>
      <w:r>
        <w:rPr>
          <w:rFonts w:hint="eastAsia"/>
        </w:rPr>
        <w:t>学年第二学期本科生奖学金评定工作的有关事项通知如下：</w:t>
      </w:r>
    </w:p>
    <w:p w:rsidR="009653BC" w:rsidRDefault="00741011">
      <w:pPr>
        <w:spacing w:line="560" w:lineRule="exact"/>
        <w:ind w:firstLineChars="200" w:firstLine="420"/>
        <w:rPr>
          <w:b/>
        </w:rPr>
      </w:pPr>
      <w:r>
        <w:rPr>
          <w:rFonts w:hint="eastAsia"/>
        </w:rPr>
        <w:t>1</w:t>
      </w:r>
      <w:r>
        <w:rPr>
          <w:rFonts w:hint="eastAsia"/>
        </w:rPr>
        <w:t>．各学院将民族生综合素质测评成绩报送学生事务中心</w:t>
      </w:r>
      <w:r w:rsidR="00B365C7">
        <w:rPr>
          <w:rFonts w:hint="eastAsia"/>
        </w:rPr>
        <w:t>学生资助中心</w:t>
      </w:r>
      <w:r>
        <w:rPr>
          <w:rFonts w:hint="eastAsia"/>
        </w:rPr>
        <w:t>，由办公平台发送至学生事务中心欧阳洁，民族生学习奖参评学生只包括新疆内地班、西藏内地班和民族预科班三种生源的学生，各学院民族生具体名单参见附件</w:t>
      </w:r>
      <w:r w:rsidR="00031CB4">
        <w:rPr>
          <w:rFonts w:hint="eastAsia"/>
        </w:rPr>
        <w:t>2</w:t>
      </w:r>
      <w:r>
        <w:rPr>
          <w:rFonts w:hint="eastAsia"/>
        </w:rPr>
        <w:t>，</w:t>
      </w:r>
      <w:r>
        <w:rPr>
          <w:rFonts w:hint="eastAsia"/>
          <w:b/>
        </w:rPr>
        <w:t>截止</w:t>
      </w:r>
      <w:r>
        <w:rPr>
          <w:rFonts w:hint="eastAsia"/>
          <w:b/>
        </w:rPr>
        <w:t>9</w:t>
      </w:r>
      <w:r>
        <w:rPr>
          <w:rFonts w:hint="eastAsia"/>
          <w:b/>
        </w:rPr>
        <w:t>月</w:t>
      </w:r>
      <w:r>
        <w:rPr>
          <w:rFonts w:hint="eastAsia"/>
          <w:b/>
        </w:rPr>
        <w:t>1</w:t>
      </w:r>
      <w:r>
        <w:rPr>
          <w:b/>
        </w:rPr>
        <w:t>2</w:t>
      </w:r>
      <w:r>
        <w:rPr>
          <w:rFonts w:hint="eastAsia"/>
          <w:b/>
        </w:rPr>
        <w:t>日。</w:t>
      </w:r>
    </w:p>
    <w:p w:rsidR="009653BC" w:rsidRDefault="00741011">
      <w:pPr>
        <w:spacing w:line="560" w:lineRule="exact"/>
        <w:ind w:firstLineChars="200" w:firstLine="420"/>
      </w:pPr>
      <w:r>
        <w:t>2</w:t>
      </w:r>
      <w:r>
        <w:rPr>
          <w:rFonts w:hint="eastAsia"/>
        </w:rPr>
        <w:t>．各学院评定优秀学生奖、学习进步奖，请在学生资助工作管理系统（</w:t>
      </w:r>
      <w:r>
        <w:rPr>
          <w:rFonts w:hint="eastAsia"/>
        </w:rPr>
        <w:t>http://scholarship.info.bit.edu.cn/</w:t>
      </w:r>
      <w:r>
        <w:rPr>
          <w:rFonts w:hint="eastAsia"/>
        </w:rPr>
        <w:t>）上报，学院审核并公示后，请负责老师在系统内完成初评结果上传，学院上报时间，</w:t>
      </w:r>
      <w:r>
        <w:rPr>
          <w:rFonts w:hint="eastAsia"/>
          <w:b/>
        </w:rPr>
        <w:t>截止</w:t>
      </w:r>
      <w:r>
        <w:rPr>
          <w:b/>
        </w:rPr>
        <w:t>9</w:t>
      </w:r>
      <w:r>
        <w:rPr>
          <w:rFonts w:hint="eastAsia"/>
          <w:b/>
        </w:rPr>
        <w:t>月</w:t>
      </w:r>
      <w:r>
        <w:rPr>
          <w:rFonts w:hint="eastAsia"/>
          <w:b/>
        </w:rPr>
        <w:t>12</w:t>
      </w:r>
      <w:r>
        <w:rPr>
          <w:rFonts w:hint="eastAsia"/>
          <w:b/>
        </w:rPr>
        <w:t>日</w:t>
      </w:r>
      <w:r>
        <w:rPr>
          <w:rFonts w:hint="eastAsia"/>
        </w:rPr>
        <w:t>。</w:t>
      </w:r>
    </w:p>
    <w:p w:rsidR="009653BC" w:rsidRDefault="00741011">
      <w:pPr>
        <w:spacing w:line="560" w:lineRule="exact"/>
        <w:ind w:firstLineChars="200" w:firstLine="420"/>
        <w:rPr>
          <w:b/>
        </w:rPr>
      </w:pPr>
      <w:r>
        <w:rPr>
          <w:rFonts w:hint="eastAsia"/>
        </w:rPr>
        <w:t>3</w:t>
      </w:r>
      <w:r>
        <w:rPr>
          <w:rFonts w:hint="eastAsia"/>
        </w:rPr>
        <w:t>．学生事务中心将优秀学生奖、学习进步奖、民族生学习奖在全校范围内公示，公示期间包括核查和修改，</w:t>
      </w:r>
      <w:r>
        <w:rPr>
          <w:rFonts w:hint="eastAsia"/>
          <w:b/>
        </w:rPr>
        <w:t>截止</w:t>
      </w:r>
      <w:r>
        <w:rPr>
          <w:b/>
        </w:rPr>
        <w:t>9</w:t>
      </w:r>
      <w:r>
        <w:rPr>
          <w:rFonts w:hint="eastAsia"/>
          <w:b/>
        </w:rPr>
        <w:t>月</w:t>
      </w:r>
      <w:r>
        <w:rPr>
          <w:b/>
        </w:rPr>
        <w:t>2</w:t>
      </w:r>
      <w:r w:rsidR="00B365C7">
        <w:rPr>
          <w:rFonts w:hint="eastAsia"/>
          <w:b/>
        </w:rPr>
        <w:t>0</w:t>
      </w:r>
      <w:r>
        <w:rPr>
          <w:rFonts w:hint="eastAsia"/>
          <w:b/>
        </w:rPr>
        <w:t>日。</w:t>
      </w:r>
    </w:p>
    <w:p w:rsidR="009653BC" w:rsidRDefault="009653BC">
      <w:pPr>
        <w:spacing w:line="560" w:lineRule="exact"/>
        <w:jc w:val="left"/>
      </w:pPr>
    </w:p>
    <w:p w:rsidR="009653BC" w:rsidRDefault="00741011">
      <w:pPr>
        <w:spacing w:line="560" w:lineRule="exact"/>
        <w:jc w:val="left"/>
        <w:rPr>
          <w:b/>
        </w:rPr>
      </w:pPr>
      <w:r>
        <w:rPr>
          <w:rFonts w:hint="eastAsia"/>
          <w:b/>
        </w:rPr>
        <w:t>有关说明如下：</w:t>
      </w:r>
    </w:p>
    <w:p w:rsidR="009653BC" w:rsidRDefault="00741011">
      <w:pPr>
        <w:spacing w:line="560" w:lineRule="exact"/>
        <w:ind w:firstLineChars="200" w:firstLine="420"/>
        <w:rPr>
          <w:color w:val="FF0000"/>
        </w:rPr>
      </w:pPr>
      <w:r w:rsidRPr="001F251E">
        <w:rPr>
          <w:rFonts w:hint="eastAsia"/>
          <w:color w:val="FF0000"/>
        </w:rPr>
        <w:t>1</w:t>
      </w:r>
      <w:r w:rsidRPr="001F251E">
        <w:rPr>
          <w:rFonts w:hint="eastAsia"/>
          <w:color w:val="FF0000"/>
        </w:rPr>
        <w:t>．</w:t>
      </w:r>
      <w:r>
        <w:rPr>
          <w:rFonts w:hint="eastAsia"/>
          <w:color w:val="FF0000"/>
        </w:rPr>
        <w:t>201</w:t>
      </w:r>
      <w:r>
        <w:rPr>
          <w:color w:val="FF0000"/>
        </w:rPr>
        <w:t>7</w:t>
      </w:r>
      <w:r>
        <w:rPr>
          <w:rFonts w:hint="eastAsia"/>
          <w:color w:val="FF0000"/>
        </w:rPr>
        <w:t>年</w:t>
      </w:r>
      <w:r>
        <w:rPr>
          <w:color w:val="FF0000"/>
        </w:rPr>
        <w:t>6</w:t>
      </w:r>
      <w:r>
        <w:rPr>
          <w:rFonts w:hint="eastAsia"/>
          <w:color w:val="FF0000"/>
        </w:rPr>
        <w:t>月</w:t>
      </w:r>
      <w:r>
        <w:rPr>
          <w:color w:val="FF0000"/>
        </w:rPr>
        <w:t>30</w:t>
      </w:r>
      <w:r>
        <w:rPr>
          <w:rFonts w:hint="eastAsia"/>
          <w:color w:val="FF0000"/>
        </w:rPr>
        <w:t>日，学校发布《北京理工大学</w:t>
      </w:r>
      <w:r>
        <w:rPr>
          <w:color w:val="FF0000"/>
        </w:rPr>
        <w:t>本科</w:t>
      </w:r>
      <w:r>
        <w:rPr>
          <w:rFonts w:hint="eastAsia"/>
          <w:color w:val="FF0000"/>
        </w:rPr>
        <w:t>生奖学金</w:t>
      </w:r>
      <w:r>
        <w:rPr>
          <w:color w:val="FF0000"/>
        </w:rPr>
        <w:t>实施办法</w:t>
      </w:r>
      <w:r>
        <w:rPr>
          <w:rFonts w:hint="eastAsia"/>
          <w:color w:val="FF0000"/>
        </w:rPr>
        <w:t>》（附件</w:t>
      </w:r>
      <w:r>
        <w:rPr>
          <w:rFonts w:hint="eastAsia"/>
          <w:color w:val="FF0000"/>
        </w:rPr>
        <w:t>1</w:t>
      </w:r>
      <w:r>
        <w:rPr>
          <w:rFonts w:hint="eastAsia"/>
          <w:color w:val="FF0000"/>
        </w:rPr>
        <w:t>），其中优秀学生奖：军工类专业</w:t>
      </w:r>
      <w:r>
        <w:rPr>
          <w:color w:val="FF0000"/>
        </w:rPr>
        <w:t>（</w:t>
      </w:r>
      <w:r>
        <w:rPr>
          <w:rFonts w:hint="eastAsia"/>
          <w:color w:val="FF0000"/>
        </w:rPr>
        <w:t>包括大二、大三、大四的装甲车辆工程班、弹药工程与爆炸技术班、特种能源技术与工程班、武器系统与工程班、武器系统与发射工程班、探测制导与控制技术班和信息对抗技术班等军工专业相关班级）一等奖按班级</w:t>
      </w:r>
      <w:r>
        <w:rPr>
          <w:color w:val="FF0000"/>
        </w:rPr>
        <w:t>人数的</w:t>
      </w:r>
      <w:r>
        <w:rPr>
          <w:rFonts w:hint="eastAsia"/>
          <w:color w:val="FF0000"/>
        </w:rPr>
        <w:t>10</w:t>
      </w:r>
      <w:r>
        <w:rPr>
          <w:color w:val="FF0000"/>
        </w:rPr>
        <w:t>%</w:t>
      </w:r>
      <w:r>
        <w:rPr>
          <w:color w:val="FF0000"/>
        </w:rPr>
        <w:t>评定，二等奖</w:t>
      </w:r>
      <w:r>
        <w:rPr>
          <w:rFonts w:hint="eastAsia"/>
          <w:color w:val="FF0000"/>
        </w:rPr>
        <w:t>按班级人数</w:t>
      </w:r>
      <w:r>
        <w:rPr>
          <w:color w:val="FF0000"/>
        </w:rPr>
        <w:t>的</w:t>
      </w:r>
      <w:r>
        <w:rPr>
          <w:rFonts w:hint="eastAsia"/>
          <w:color w:val="FF0000"/>
        </w:rPr>
        <w:t>20</w:t>
      </w:r>
      <w:r>
        <w:rPr>
          <w:color w:val="FF0000"/>
        </w:rPr>
        <w:t>%</w:t>
      </w:r>
      <w:r>
        <w:rPr>
          <w:rFonts w:hint="eastAsia"/>
          <w:color w:val="FF0000"/>
        </w:rPr>
        <w:t>评定</w:t>
      </w:r>
      <w:r>
        <w:rPr>
          <w:color w:val="FF0000"/>
        </w:rPr>
        <w:t>，三等</w:t>
      </w:r>
      <w:r>
        <w:rPr>
          <w:rFonts w:hint="eastAsia"/>
          <w:color w:val="FF0000"/>
        </w:rPr>
        <w:t>奖</w:t>
      </w:r>
      <w:r>
        <w:rPr>
          <w:color w:val="FF0000"/>
        </w:rPr>
        <w:t>按班级人数的</w:t>
      </w:r>
      <w:r>
        <w:rPr>
          <w:rFonts w:hint="eastAsia"/>
          <w:color w:val="FF0000"/>
        </w:rPr>
        <w:t>30</w:t>
      </w:r>
      <w:r>
        <w:rPr>
          <w:color w:val="FF0000"/>
        </w:rPr>
        <w:t>%</w:t>
      </w:r>
      <w:r>
        <w:rPr>
          <w:color w:val="FF0000"/>
        </w:rPr>
        <w:t>评定</w:t>
      </w:r>
      <w:r>
        <w:rPr>
          <w:rFonts w:hint="eastAsia"/>
          <w:color w:val="FF0000"/>
        </w:rPr>
        <w:t>；其他专业一等奖</w:t>
      </w:r>
      <w:r>
        <w:rPr>
          <w:color w:val="FF0000"/>
        </w:rPr>
        <w:t>按本科生人数的</w:t>
      </w:r>
      <w:r>
        <w:rPr>
          <w:rFonts w:hint="eastAsia"/>
          <w:color w:val="FF0000"/>
        </w:rPr>
        <w:lastRenderedPageBreak/>
        <w:t>5</w:t>
      </w:r>
      <w:r>
        <w:rPr>
          <w:color w:val="FF0000"/>
        </w:rPr>
        <w:t>%</w:t>
      </w:r>
      <w:r>
        <w:rPr>
          <w:color w:val="FF0000"/>
        </w:rPr>
        <w:t>评定，二等奖按本科生人数的</w:t>
      </w:r>
      <w:r>
        <w:rPr>
          <w:rFonts w:hint="eastAsia"/>
          <w:color w:val="FF0000"/>
        </w:rPr>
        <w:t>15</w:t>
      </w:r>
      <w:r>
        <w:rPr>
          <w:color w:val="FF0000"/>
        </w:rPr>
        <w:t>%</w:t>
      </w:r>
      <w:r>
        <w:rPr>
          <w:color w:val="FF0000"/>
        </w:rPr>
        <w:t>评定，</w:t>
      </w:r>
      <w:r>
        <w:rPr>
          <w:rFonts w:hint="eastAsia"/>
          <w:color w:val="FF0000"/>
        </w:rPr>
        <w:t>三等奖</w:t>
      </w:r>
      <w:r>
        <w:rPr>
          <w:color w:val="FF0000"/>
        </w:rPr>
        <w:t>按本科生人数的</w:t>
      </w:r>
      <w:r>
        <w:rPr>
          <w:rFonts w:hint="eastAsia"/>
          <w:color w:val="FF0000"/>
        </w:rPr>
        <w:t>20</w:t>
      </w:r>
      <w:r>
        <w:rPr>
          <w:color w:val="FF0000"/>
        </w:rPr>
        <w:t>%</w:t>
      </w:r>
      <w:r>
        <w:rPr>
          <w:rFonts w:hint="eastAsia"/>
          <w:color w:val="FF0000"/>
        </w:rPr>
        <w:t>评定。</w:t>
      </w:r>
    </w:p>
    <w:p w:rsidR="009653BC" w:rsidRDefault="00741011">
      <w:pPr>
        <w:spacing w:line="560" w:lineRule="exact"/>
        <w:ind w:firstLineChars="200" w:firstLine="420"/>
        <w:rPr>
          <w:color w:val="FF0000"/>
        </w:rPr>
      </w:pPr>
      <w:r>
        <w:rPr>
          <w:rFonts w:hint="eastAsia"/>
          <w:color w:val="FF0000"/>
        </w:rPr>
        <w:t>2</w:t>
      </w:r>
      <w:r w:rsidR="001F251E" w:rsidRPr="001F251E">
        <w:rPr>
          <w:rFonts w:hint="eastAsia"/>
          <w:color w:val="FF0000"/>
        </w:rPr>
        <w:t>．</w:t>
      </w:r>
      <w:r>
        <w:rPr>
          <w:rFonts w:hint="eastAsia"/>
          <w:color w:val="FF0000"/>
        </w:rPr>
        <w:t>实验班学生实行新生新办法老生老办法，即</w:t>
      </w:r>
      <w:r>
        <w:rPr>
          <w:rFonts w:hint="eastAsia"/>
          <w:color w:val="FF0000"/>
        </w:rPr>
        <w:t>2015</w:t>
      </w:r>
      <w:r>
        <w:rPr>
          <w:rFonts w:hint="eastAsia"/>
          <w:color w:val="FF0000"/>
        </w:rPr>
        <w:t>级实验班学生仍然按照原实验班奖学金参与本科生奖学金评选。</w:t>
      </w:r>
    </w:p>
    <w:p w:rsidR="009653BC" w:rsidRDefault="00741011">
      <w:pPr>
        <w:spacing w:line="560" w:lineRule="exact"/>
        <w:ind w:firstLineChars="200" w:firstLine="420"/>
        <w:rPr>
          <w:b/>
        </w:rPr>
      </w:pPr>
      <w:r>
        <w:rPr>
          <w:rFonts w:hint="eastAsia"/>
        </w:rPr>
        <w:t>3</w:t>
      </w:r>
      <w:r>
        <w:rPr>
          <w:rFonts w:hint="eastAsia"/>
        </w:rPr>
        <w:t>．根据北京市人民政府征兵办公室《男（女）性高校在校生报名程序、条件和优待政策》有关条例规定，“入伍前享受优秀学生奖学金的，复学后提高一个奖学金等级（不含一等奖学金）”，</w:t>
      </w:r>
      <w:r>
        <w:rPr>
          <w:rFonts w:hint="eastAsia"/>
          <w:b/>
        </w:rPr>
        <w:t>对于我校上学期退役复学的学生，提高一个奖学金等级，不占用该项等级的名额。若有此类学生，请平台通知学生事务中心欧阳洁。</w:t>
      </w:r>
    </w:p>
    <w:p w:rsidR="009653BC" w:rsidRDefault="00741011">
      <w:pPr>
        <w:spacing w:line="560" w:lineRule="exact"/>
        <w:ind w:firstLineChars="200" w:firstLine="420"/>
      </w:pPr>
      <w:r>
        <w:rPr>
          <w:rFonts w:hint="eastAsia"/>
        </w:rPr>
        <w:t>4</w:t>
      </w:r>
      <w:r>
        <w:rPr>
          <w:rFonts w:hint="eastAsia"/>
        </w:rPr>
        <w:t>．北京学院</w:t>
      </w:r>
      <w:r>
        <w:t>本科</w:t>
      </w:r>
      <w:r>
        <w:rPr>
          <w:rFonts w:hint="eastAsia"/>
        </w:rPr>
        <w:t>生</w:t>
      </w:r>
      <w:r>
        <w:t>奖学金</w:t>
      </w:r>
      <w:r>
        <w:rPr>
          <w:rFonts w:hint="eastAsia"/>
        </w:rPr>
        <w:t>按照本通知</w:t>
      </w:r>
      <w:r>
        <w:t>截止时间参加评选</w:t>
      </w:r>
      <w:r>
        <w:rPr>
          <w:rFonts w:hint="eastAsia"/>
        </w:rPr>
        <w:t>，名单由北京学院辅导员在学生工作平台发送给欧阳洁</w:t>
      </w:r>
      <w:r>
        <w:t>。</w:t>
      </w:r>
    </w:p>
    <w:p w:rsidR="009653BC" w:rsidRDefault="00741011">
      <w:pPr>
        <w:spacing w:line="560" w:lineRule="exact"/>
        <w:ind w:firstLineChars="200" w:firstLine="420"/>
      </w:pPr>
      <w:r>
        <w:rPr>
          <w:rFonts w:hint="eastAsia"/>
        </w:rPr>
        <w:t>5</w:t>
      </w:r>
      <w:r>
        <w:rPr>
          <w:rFonts w:hint="eastAsia"/>
        </w:rPr>
        <w:t>．学生事务中心将根据教务处最新的在校生人数统计核查各学院各等级奖学金、进步奖获奖人数，请各位负责老师根据《北京理工大学本科生奖学金实施办法》认真核查本学院获奖学生人数。</w:t>
      </w:r>
    </w:p>
    <w:p w:rsidR="009653BC" w:rsidRDefault="00741011">
      <w:pPr>
        <w:spacing w:line="560" w:lineRule="exact"/>
        <w:ind w:firstLineChars="200" w:firstLine="420"/>
      </w:pPr>
      <w:r>
        <w:rPr>
          <w:rFonts w:hint="eastAsia"/>
        </w:rPr>
        <w:t>6</w:t>
      </w:r>
      <w:r>
        <w:rPr>
          <w:rFonts w:hint="eastAsia"/>
        </w:rPr>
        <w:t>．受到学校纪律处分并且没有解除处分的同学不能参评本科生奖学金；</w:t>
      </w:r>
    </w:p>
    <w:p w:rsidR="009653BC" w:rsidRDefault="00741011">
      <w:pPr>
        <w:spacing w:line="560" w:lineRule="exact"/>
        <w:ind w:firstLineChars="200" w:firstLine="420"/>
      </w:pPr>
      <w:r>
        <w:rPr>
          <w:rFonts w:hint="eastAsia"/>
        </w:rPr>
        <w:t>7</w:t>
      </w:r>
      <w:r>
        <w:rPr>
          <w:rFonts w:hint="eastAsia"/>
        </w:rPr>
        <w:t>．请各位负责老师在规定时间内完成审核并上传初评结果，系统逾期将关闭，感谢各位老师的配合！</w:t>
      </w:r>
    </w:p>
    <w:p w:rsidR="009653BC" w:rsidRDefault="009653BC">
      <w:pPr>
        <w:spacing w:line="560" w:lineRule="exact"/>
        <w:ind w:firstLineChars="200" w:firstLine="420"/>
        <w:jc w:val="left"/>
      </w:pPr>
    </w:p>
    <w:p w:rsidR="009653BC" w:rsidRDefault="00741011">
      <w:pPr>
        <w:spacing w:line="560" w:lineRule="exact"/>
        <w:ind w:firstLineChars="200" w:firstLine="420"/>
      </w:pPr>
      <w:r>
        <w:rPr>
          <w:rFonts w:hint="eastAsia"/>
        </w:rPr>
        <w:t>请各学院按照《北京理工大学本科生奖学金实施办法》进行评选，做好学院内部公示，保证本科生奖学金评选工作的“公正、公开、公平”。</w:t>
      </w:r>
    </w:p>
    <w:p w:rsidR="009653BC" w:rsidRDefault="009653BC">
      <w:pPr>
        <w:spacing w:line="560" w:lineRule="exact"/>
        <w:ind w:firstLineChars="200" w:firstLine="420"/>
        <w:jc w:val="left"/>
      </w:pPr>
    </w:p>
    <w:p w:rsidR="009653BC" w:rsidRDefault="00741011">
      <w:pPr>
        <w:spacing w:line="570" w:lineRule="exact"/>
        <w:jc w:val="left"/>
      </w:pPr>
      <w:r>
        <w:rPr>
          <w:rFonts w:hint="eastAsia"/>
        </w:rPr>
        <w:t>附件：</w:t>
      </w:r>
      <w:r>
        <w:rPr>
          <w:rFonts w:hint="eastAsia"/>
        </w:rPr>
        <w:t>1</w:t>
      </w:r>
      <w:r>
        <w:rPr>
          <w:rFonts w:hint="eastAsia"/>
        </w:rPr>
        <w:t>．《北京理工大学本科生奖学金实施办法》</w:t>
      </w:r>
    </w:p>
    <w:p w:rsidR="009653BC" w:rsidRDefault="00741011">
      <w:pPr>
        <w:spacing w:line="570" w:lineRule="exact"/>
        <w:ind w:firstLineChars="300" w:firstLine="630"/>
        <w:jc w:val="left"/>
      </w:pPr>
      <w:r>
        <w:rPr>
          <w:rFonts w:hint="eastAsia"/>
        </w:rPr>
        <w:t>2</w:t>
      </w:r>
      <w:r>
        <w:rPr>
          <w:rFonts w:hint="eastAsia"/>
        </w:rPr>
        <w:t>．目前在校预科生、新疆内地班、西藏内地班学生名单（教务处）</w:t>
      </w:r>
    </w:p>
    <w:p w:rsidR="009653BC" w:rsidRDefault="00741011">
      <w:pPr>
        <w:spacing w:line="570" w:lineRule="exact"/>
        <w:ind w:firstLineChars="300" w:firstLine="630"/>
        <w:jc w:val="left"/>
      </w:pPr>
      <w:r>
        <w:rPr>
          <w:rFonts w:hint="eastAsia"/>
        </w:rPr>
        <w:t>3</w:t>
      </w:r>
      <w:r>
        <w:rPr>
          <w:rFonts w:hint="eastAsia"/>
        </w:rPr>
        <w:t>．民族生学习奖综合素质测评表</w:t>
      </w:r>
    </w:p>
    <w:p w:rsidR="009653BC" w:rsidRDefault="00741011">
      <w:pPr>
        <w:spacing w:line="570" w:lineRule="exact"/>
        <w:ind w:firstLineChars="300" w:firstLine="630"/>
        <w:jc w:val="left"/>
      </w:pPr>
      <w:r>
        <w:rPr>
          <w:rFonts w:hint="eastAsia"/>
        </w:rPr>
        <w:t>4</w:t>
      </w:r>
      <w:r>
        <w:rPr>
          <w:rFonts w:hint="eastAsia"/>
        </w:rPr>
        <w:t>．关于资助工作管理系统本科生奖学金上报说明</w:t>
      </w:r>
    </w:p>
    <w:p w:rsidR="009653BC" w:rsidRDefault="009653BC">
      <w:pPr>
        <w:spacing w:line="570" w:lineRule="exact"/>
        <w:jc w:val="left"/>
      </w:pPr>
    </w:p>
    <w:p w:rsidR="009653BC" w:rsidRDefault="009653BC">
      <w:pPr>
        <w:spacing w:line="570" w:lineRule="exact"/>
        <w:jc w:val="left"/>
        <w:rPr>
          <w:rFonts w:ascii="仿宋" w:hAnsi="仿宋"/>
          <w:w w:val="98"/>
          <w:szCs w:val="32"/>
        </w:rPr>
      </w:pPr>
    </w:p>
    <w:p w:rsidR="009653BC" w:rsidRDefault="00741011">
      <w:pPr>
        <w:wordWrap w:val="0"/>
        <w:spacing w:line="560" w:lineRule="exact"/>
        <w:jc w:val="right"/>
      </w:pPr>
      <w:r>
        <w:rPr>
          <w:rFonts w:hint="eastAsia"/>
        </w:rPr>
        <w:t>北京理工大学学生事务中心</w:t>
      </w:r>
    </w:p>
    <w:p w:rsidR="009653BC" w:rsidRDefault="00741011">
      <w:r>
        <w:rPr>
          <w:rFonts w:ascii="仿宋" w:hAnsi="仿宋" w:hint="eastAsia"/>
        </w:rPr>
        <w:t xml:space="preserve">                                                      </w:t>
      </w:r>
      <w:r w:rsidR="00543FCB">
        <w:rPr>
          <w:rFonts w:ascii="仿宋" w:hAnsi="仿宋" w:hint="eastAsia"/>
        </w:rPr>
        <w:t xml:space="preserve">     </w:t>
      </w:r>
      <w:r>
        <w:rPr>
          <w:rFonts w:ascii="仿宋" w:hAnsi="仿宋" w:hint="eastAsia"/>
        </w:rPr>
        <w:t>201</w:t>
      </w:r>
      <w:r>
        <w:rPr>
          <w:rFonts w:ascii="仿宋" w:hAnsi="仿宋"/>
        </w:rPr>
        <w:t>7</w:t>
      </w:r>
      <w:r>
        <w:rPr>
          <w:rFonts w:ascii="仿宋" w:hAnsi="仿宋" w:hint="eastAsia"/>
        </w:rPr>
        <w:t>年</w:t>
      </w:r>
      <w:r w:rsidR="00031CB4">
        <w:rPr>
          <w:rFonts w:ascii="仿宋" w:hAnsi="仿宋"/>
        </w:rPr>
        <w:t>9</w:t>
      </w:r>
      <w:r>
        <w:rPr>
          <w:rFonts w:ascii="仿宋" w:hAnsi="仿宋" w:hint="eastAsia"/>
        </w:rPr>
        <w:t>月</w:t>
      </w:r>
      <w:r w:rsidR="00031CB4">
        <w:rPr>
          <w:rFonts w:ascii="仿宋" w:hAnsi="仿宋" w:hint="eastAsia"/>
        </w:rPr>
        <w:t>4</w:t>
      </w:r>
      <w:r>
        <w:rPr>
          <w:rFonts w:ascii="仿宋" w:hAnsi="仿宋" w:hint="eastAsia"/>
        </w:rPr>
        <w:t>日</w:t>
      </w:r>
      <w:bookmarkStart w:id="0" w:name="_GoBack"/>
      <w:bookmarkEnd w:id="0"/>
    </w:p>
    <w:sectPr w:rsidR="009653BC" w:rsidSect="000E78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278" w:rsidRDefault="007D6278" w:rsidP="00B365C7">
      <w:r>
        <w:separator/>
      </w:r>
    </w:p>
  </w:endnote>
  <w:endnote w:type="continuationSeparator" w:id="1">
    <w:p w:rsidR="007D6278" w:rsidRDefault="007D6278" w:rsidP="00B365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278" w:rsidRDefault="007D6278" w:rsidP="00B365C7">
      <w:r>
        <w:separator/>
      </w:r>
    </w:p>
  </w:footnote>
  <w:footnote w:type="continuationSeparator" w:id="1">
    <w:p w:rsidR="007D6278" w:rsidRDefault="007D6278" w:rsidP="00B365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5967"/>
    <w:rsid w:val="00031CB4"/>
    <w:rsid w:val="00051582"/>
    <w:rsid w:val="000E78FC"/>
    <w:rsid w:val="001F251E"/>
    <w:rsid w:val="00543FCB"/>
    <w:rsid w:val="005B1675"/>
    <w:rsid w:val="00653533"/>
    <w:rsid w:val="006B7AF2"/>
    <w:rsid w:val="00741011"/>
    <w:rsid w:val="007D6278"/>
    <w:rsid w:val="009653BC"/>
    <w:rsid w:val="00A63EC9"/>
    <w:rsid w:val="00B365C7"/>
    <w:rsid w:val="00D41700"/>
    <w:rsid w:val="00D45967"/>
    <w:rsid w:val="3E5C3D88"/>
    <w:rsid w:val="6BA002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8F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内容"/>
    <w:basedOn w:val="a"/>
    <w:qFormat/>
    <w:rsid w:val="000E78FC"/>
    <w:pPr>
      <w:ind w:firstLineChars="200" w:firstLine="200"/>
    </w:pPr>
    <w:rPr>
      <w:rFonts w:eastAsia="方正仿宋简体"/>
      <w:kern w:val="32"/>
      <w:sz w:val="32"/>
      <w:szCs w:val="32"/>
    </w:rPr>
  </w:style>
  <w:style w:type="paragraph" w:customStyle="1" w:styleId="a4">
    <w:name w:val="公文标题"/>
    <w:basedOn w:val="a3"/>
    <w:qFormat/>
    <w:rsid w:val="000E78FC"/>
    <w:pPr>
      <w:ind w:firstLineChars="0" w:firstLine="0"/>
      <w:jc w:val="center"/>
    </w:pPr>
    <w:rPr>
      <w:rFonts w:ascii="方正小标宋_GBK" w:eastAsia="方正小标宋_GBK"/>
      <w:kern w:val="0"/>
      <w:sz w:val="44"/>
      <w:szCs w:val="44"/>
    </w:rPr>
  </w:style>
  <w:style w:type="paragraph" w:styleId="a5">
    <w:name w:val="header"/>
    <w:basedOn w:val="a"/>
    <w:link w:val="Char"/>
    <w:uiPriority w:val="99"/>
    <w:semiHidden/>
    <w:unhideWhenUsed/>
    <w:rsid w:val="00B365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365C7"/>
    <w:rPr>
      <w:rFonts w:ascii="Times New Roman" w:eastAsia="宋体" w:hAnsi="Times New Roman" w:cs="Times New Roman"/>
      <w:kern w:val="2"/>
      <w:sz w:val="18"/>
      <w:szCs w:val="18"/>
    </w:rPr>
  </w:style>
  <w:style w:type="paragraph" w:styleId="a6">
    <w:name w:val="footer"/>
    <w:basedOn w:val="a"/>
    <w:link w:val="Char0"/>
    <w:uiPriority w:val="99"/>
    <w:semiHidden/>
    <w:unhideWhenUsed/>
    <w:rsid w:val="00B365C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365C7"/>
    <w:rPr>
      <w:rFonts w:ascii="Times New Roman" w:eastAsia="宋体" w:hAnsi="Times New Roman" w:cs="Times New Roman"/>
      <w:kern w:val="2"/>
      <w:sz w:val="18"/>
      <w:szCs w:val="18"/>
    </w:rPr>
  </w:style>
  <w:style w:type="paragraph" w:styleId="a7">
    <w:name w:val="Balloon Text"/>
    <w:basedOn w:val="a"/>
    <w:link w:val="Char1"/>
    <w:uiPriority w:val="99"/>
    <w:semiHidden/>
    <w:unhideWhenUsed/>
    <w:rsid w:val="00B365C7"/>
    <w:rPr>
      <w:sz w:val="18"/>
      <w:szCs w:val="18"/>
    </w:rPr>
  </w:style>
  <w:style w:type="character" w:customStyle="1" w:styleId="Char1">
    <w:name w:val="批注框文本 Char"/>
    <w:basedOn w:val="a0"/>
    <w:link w:val="a7"/>
    <w:uiPriority w:val="99"/>
    <w:semiHidden/>
    <w:rsid w:val="00B365C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孙西艳</dc:creator>
  <cp:lastModifiedBy>孙西艳</cp:lastModifiedBy>
  <cp:revision>8</cp:revision>
  <dcterms:created xsi:type="dcterms:W3CDTF">2017-08-28T09:00:00Z</dcterms:created>
  <dcterms:modified xsi:type="dcterms:W3CDTF">2017-09-04T02:47:00Z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